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DB63E" w14:textId="1D69C71D" w:rsidR="002F1EE9" w:rsidRDefault="002F1EE9" w:rsidP="002F1EE9">
      <w:pPr>
        <w:pStyle w:val="Default"/>
      </w:pPr>
    </w:p>
    <w:p w14:paraId="12E54211" w14:textId="68F08712" w:rsidR="002F1EE9" w:rsidRPr="00B961AE" w:rsidRDefault="002F1EE9" w:rsidP="002F1EE9">
      <w:pPr>
        <w:pStyle w:val="Default"/>
        <w:rPr>
          <w:rFonts w:ascii="Century Gothic" w:hAnsi="Century Gothic"/>
          <w:b/>
          <w:bCs/>
          <w:color w:val="auto"/>
          <w:sz w:val="23"/>
          <w:szCs w:val="23"/>
        </w:rPr>
      </w:pPr>
      <w:r w:rsidRPr="00B961AE">
        <w:rPr>
          <w:rFonts w:ascii="Century Gothic" w:hAnsi="Century Gothic"/>
          <w:b/>
          <w:bCs/>
          <w:color w:val="auto"/>
          <w:sz w:val="23"/>
          <w:szCs w:val="23"/>
        </w:rPr>
        <w:t xml:space="preserve">                                    Modèle de délibération du conseil municipal   </w:t>
      </w:r>
    </w:p>
    <w:p w14:paraId="6E7AB8F2" w14:textId="77777777" w:rsidR="002F1EE9" w:rsidRPr="00B961AE" w:rsidRDefault="002F1EE9" w:rsidP="002F1EE9">
      <w:pPr>
        <w:pStyle w:val="Default"/>
        <w:rPr>
          <w:rFonts w:ascii="Century Gothic" w:hAnsi="Century Gothic"/>
          <w:color w:val="auto"/>
          <w:sz w:val="23"/>
          <w:szCs w:val="23"/>
        </w:rPr>
      </w:pPr>
    </w:p>
    <w:p w14:paraId="00243BFB" w14:textId="3C618555" w:rsidR="002F1EE9" w:rsidRPr="00B961AE" w:rsidRDefault="002F1EE9" w:rsidP="002F1EE9">
      <w:pPr>
        <w:pStyle w:val="Default"/>
        <w:rPr>
          <w:rFonts w:ascii="Century Gothic" w:hAnsi="Century Gothic"/>
          <w:b/>
          <w:bCs/>
          <w:color w:val="auto"/>
          <w:sz w:val="22"/>
          <w:szCs w:val="22"/>
        </w:rPr>
      </w:pPr>
      <w:r w:rsidRPr="00B961AE">
        <w:rPr>
          <w:rFonts w:ascii="Century Gothic" w:hAnsi="Century Gothic"/>
          <w:b/>
          <w:bCs/>
          <w:color w:val="auto"/>
          <w:sz w:val="22"/>
          <w:szCs w:val="22"/>
        </w:rPr>
        <w:t xml:space="preserve">Montant de la redevance d’occupation du domaine public par les ouvrages des réseaux publics de transport et de distribution d‘électricité </w:t>
      </w:r>
    </w:p>
    <w:p w14:paraId="0444D6B7" w14:textId="77777777" w:rsidR="001B0A05" w:rsidRPr="00B961AE" w:rsidRDefault="001B0A05" w:rsidP="002F1EE9">
      <w:pPr>
        <w:pStyle w:val="Default"/>
        <w:rPr>
          <w:rFonts w:ascii="Century Gothic" w:hAnsi="Century Gothic"/>
          <w:color w:val="auto"/>
          <w:sz w:val="22"/>
          <w:szCs w:val="22"/>
        </w:rPr>
      </w:pPr>
    </w:p>
    <w:p w14:paraId="63D4BE55" w14:textId="4AA1E79D" w:rsidR="006159CD" w:rsidRPr="00B961AE" w:rsidRDefault="006159CD" w:rsidP="006159CD">
      <w:pPr>
        <w:pStyle w:val="Default"/>
        <w:rPr>
          <w:rFonts w:ascii="Century Gothic" w:hAnsi="Century Gothic"/>
          <w:color w:val="auto"/>
          <w:sz w:val="22"/>
          <w:szCs w:val="22"/>
        </w:rPr>
      </w:pPr>
      <w:r w:rsidRPr="00B961AE">
        <w:rPr>
          <w:rFonts w:ascii="Century Gothic" w:hAnsi="Century Gothic"/>
          <w:color w:val="auto"/>
          <w:sz w:val="22"/>
          <w:szCs w:val="22"/>
        </w:rPr>
        <w:t>M.</w:t>
      </w:r>
      <w:r w:rsidR="000757BE">
        <w:rPr>
          <w:rFonts w:ascii="Century Gothic" w:hAnsi="Century Gothic"/>
          <w:color w:val="auto"/>
          <w:sz w:val="22"/>
          <w:szCs w:val="22"/>
        </w:rPr>
        <w:t>/Mme.</w:t>
      </w:r>
      <w:r w:rsidRPr="00B961AE">
        <w:rPr>
          <w:rFonts w:ascii="Century Gothic" w:hAnsi="Century Gothic"/>
          <w:color w:val="auto"/>
          <w:sz w:val="22"/>
          <w:szCs w:val="22"/>
        </w:rPr>
        <w:t xml:space="preserve"> </w:t>
      </w:r>
      <w:proofErr w:type="gramStart"/>
      <w:r w:rsidRPr="00B961AE">
        <w:rPr>
          <w:rFonts w:ascii="Century Gothic" w:hAnsi="Century Gothic"/>
          <w:color w:val="auto"/>
          <w:sz w:val="22"/>
          <w:szCs w:val="22"/>
        </w:rPr>
        <w:t>le</w:t>
      </w:r>
      <w:proofErr w:type="gramEnd"/>
      <w:r w:rsidRPr="00B961AE">
        <w:rPr>
          <w:rFonts w:ascii="Century Gothic" w:hAnsi="Century Gothic"/>
          <w:color w:val="auto"/>
          <w:sz w:val="22"/>
          <w:szCs w:val="22"/>
        </w:rPr>
        <w:t xml:space="preserve"> Maire donne connaissance au Conseil municipal des règles relatives au calcul des redevances pour occupation du domaine public par les ouvrages des réseaux publics de transport et de distribution d’électricité dont les dispositions sont aujourd’hui codifiées aux articles R. 2333-105 et suivants du Code général des collectivités territoriales.</w:t>
      </w:r>
    </w:p>
    <w:p w14:paraId="7396BDD5" w14:textId="26C819E3" w:rsidR="006159CD" w:rsidRPr="00B961AE" w:rsidRDefault="006159CD" w:rsidP="006159CD">
      <w:pPr>
        <w:pStyle w:val="Default"/>
        <w:rPr>
          <w:rFonts w:ascii="Century Gothic" w:hAnsi="Century Gothic"/>
          <w:color w:val="auto"/>
          <w:sz w:val="22"/>
          <w:szCs w:val="22"/>
        </w:rPr>
      </w:pPr>
      <w:r w:rsidRPr="00B961AE">
        <w:rPr>
          <w:rFonts w:ascii="Century Gothic" w:hAnsi="Century Gothic"/>
          <w:color w:val="auto"/>
          <w:sz w:val="22"/>
          <w:szCs w:val="22"/>
        </w:rPr>
        <w:t>Il propose au Conseil :</w:t>
      </w:r>
    </w:p>
    <w:p w14:paraId="6595EAAF" w14:textId="77777777" w:rsidR="006159CD" w:rsidRPr="00B961AE" w:rsidRDefault="006159CD" w:rsidP="006159CD">
      <w:pPr>
        <w:pStyle w:val="Default"/>
        <w:rPr>
          <w:rFonts w:ascii="Century Gothic" w:hAnsi="Century Gothic"/>
          <w:color w:val="auto"/>
          <w:sz w:val="22"/>
          <w:szCs w:val="22"/>
        </w:rPr>
      </w:pPr>
    </w:p>
    <w:p w14:paraId="78FD975A" w14:textId="19084A57" w:rsidR="006159CD" w:rsidRPr="00B961AE" w:rsidRDefault="006159CD" w:rsidP="006159CD">
      <w:pPr>
        <w:pStyle w:val="Default"/>
        <w:numPr>
          <w:ilvl w:val="0"/>
          <w:numId w:val="1"/>
        </w:numPr>
        <w:rPr>
          <w:rFonts w:ascii="Century Gothic" w:hAnsi="Century Gothic"/>
          <w:color w:val="auto"/>
          <w:sz w:val="22"/>
          <w:szCs w:val="22"/>
        </w:rPr>
      </w:pPr>
      <w:proofErr w:type="gramStart"/>
      <w:r w:rsidRPr="00B961AE">
        <w:rPr>
          <w:rFonts w:ascii="Century Gothic" w:hAnsi="Century Gothic"/>
          <w:color w:val="auto"/>
          <w:sz w:val="22"/>
          <w:szCs w:val="22"/>
        </w:rPr>
        <w:t>de</w:t>
      </w:r>
      <w:proofErr w:type="gramEnd"/>
      <w:r w:rsidRPr="00B961AE">
        <w:rPr>
          <w:rFonts w:ascii="Century Gothic" w:hAnsi="Century Gothic"/>
          <w:color w:val="auto"/>
          <w:sz w:val="22"/>
          <w:szCs w:val="22"/>
        </w:rPr>
        <w:t xml:space="preserve"> calculer la redevance en prenant le seuil de la population totale de la commune issu du </w:t>
      </w:r>
      <w:r w:rsidR="000757BE">
        <w:rPr>
          <w:rFonts w:ascii="Century Gothic" w:hAnsi="Century Gothic"/>
          <w:color w:val="auto"/>
          <w:sz w:val="22"/>
          <w:szCs w:val="22"/>
        </w:rPr>
        <w:t xml:space="preserve">dernier </w:t>
      </w:r>
      <w:r w:rsidRPr="00B961AE">
        <w:rPr>
          <w:rFonts w:ascii="Century Gothic" w:hAnsi="Century Gothic"/>
          <w:color w:val="auto"/>
          <w:sz w:val="22"/>
          <w:szCs w:val="22"/>
        </w:rPr>
        <w:t>recensement</w:t>
      </w:r>
      <w:r w:rsidR="000757BE">
        <w:rPr>
          <w:rFonts w:ascii="Century Gothic" w:hAnsi="Century Gothic"/>
          <w:color w:val="auto"/>
          <w:sz w:val="22"/>
          <w:szCs w:val="22"/>
        </w:rPr>
        <w:t xml:space="preserve"> </w:t>
      </w:r>
      <w:r w:rsidRPr="00B961AE">
        <w:rPr>
          <w:rFonts w:ascii="Century Gothic" w:hAnsi="Century Gothic"/>
          <w:color w:val="auto"/>
          <w:sz w:val="22"/>
          <w:szCs w:val="22"/>
        </w:rPr>
        <w:t>;</w:t>
      </w:r>
    </w:p>
    <w:p w14:paraId="50C199B0" w14:textId="77777777" w:rsidR="006159CD" w:rsidRPr="00B961AE" w:rsidRDefault="006159CD" w:rsidP="006159CD">
      <w:pPr>
        <w:pStyle w:val="Default"/>
        <w:rPr>
          <w:rFonts w:ascii="Century Gothic" w:hAnsi="Century Gothic"/>
          <w:color w:val="auto"/>
          <w:sz w:val="22"/>
          <w:szCs w:val="22"/>
        </w:rPr>
      </w:pPr>
    </w:p>
    <w:p w14:paraId="33A44504" w14:textId="7AB34A83" w:rsidR="006159CD" w:rsidRPr="00B961AE" w:rsidRDefault="006159CD" w:rsidP="006159CD">
      <w:pPr>
        <w:pStyle w:val="Default"/>
        <w:numPr>
          <w:ilvl w:val="0"/>
          <w:numId w:val="1"/>
        </w:numPr>
        <w:rPr>
          <w:rFonts w:ascii="Century Gothic" w:hAnsi="Century Gothic"/>
          <w:color w:val="auto"/>
          <w:sz w:val="22"/>
          <w:szCs w:val="22"/>
        </w:rPr>
      </w:pPr>
      <w:r w:rsidRPr="00B961AE">
        <w:rPr>
          <w:rFonts w:ascii="Century Gothic" w:hAnsi="Century Gothic"/>
          <w:color w:val="auto"/>
          <w:sz w:val="22"/>
          <w:szCs w:val="22"/>
        </w:rPr>
        <w:t xml:space="preserve">de fixer le montant de la redevance pour occupation du domaine public au taux maximum prévu selon la règle de valorisation définie par les articles du Code général des collectivités territoriales visés ci-dessus et de l’indication du ministère de l’écologie, du développement durable, des transports et du logement ayant décidé de publier les indices et index BTP sous forme d’avis au Journal officiel de la République Française, soit un taux de revalorisation de </w:t>
      </w:r>
      <w:r w:rsidR="000757BE">
        <w:rPr>
          <w:rFonts w:ascii="Century Gothic" w:hAnsi="Century Gothic"/>
          <w:color w:val="auto"/>
          <w:sz w:val="22"/>
          <w:szCs w:val="22"/>
        </w:rPr>
        <w:t>59,83</w:t>
      </w:r>
      <w:r w:rsidRPr="00B961AE">
        <w:rPr>
          <w:rFonts w:ascii="Century Gothic" w:hAnsi="Century Gothic"/>
          <w:color w:val="auto"/>
          <w:sz w:val="22"/>
          <w:szCs w:val="22"/>
        </w:rPr>
        <w:t xml:space="preserve"> % applicable à la formule de calcul.</w:t>
      </w:r>
    </w:p>
    <w:p w14:paraId="4D63C825" w14:textId="77777777" w:rsidR="006159CD" w:rsidRPr="00B961AE" w:rsidRDefault="006159CD" w:rsidP="006159CD">
      <w:pPr>
        <w:pStyle w:val="Paragraphedeliste"/>
        <w:rPr>
          <w:rFonts w:ascii="Century Gothic" w:hAnsi="Century Gothic"/>
        </w:rPr>
      </w:pPr>
    </w:p>
    <w:p w14:paraId="3FF884E4" w14:textId="0802251D" w:rsidR="006159CD" w:rsidRPr="00B961AE" w:rsidRDefault="006159CD" w:rsidP="006159CD">
      <w:pPr>
        <w:pStyle w:val="Default"/>
        <w:rPr>
          <w:rFonts w:ascii="Century Gothic" w:hAnsi="Century Gothic"/>
          <w:color w:val="auto"/>
          <w:sz w:val="22"/>
          <w:szCs w:val="22"/>
        </w:rPr>
      </w:pPr>
      <w:r w:rsidRPr="00B961AE">
        <w:rPr>
          <w:rFonts w:ascii="Century Gothic" w:hAnsi="Century Gothic"/>
          <w:color w:val="auto"/>
          <w:sz w:val="22"/>
          <w:szCs w:val="22"/>
        </w:rPr>
        <w:t>Le Conseil municipal, entendu cet exposé et après avoir délibéré :</w:t>
      </w:r>
    </w:p>
    <w:p w14:paraId="55566BB4" w14:textId="77777777" w:rsidR="006159CD" w:rsidRPr="00B961AE" w:rsidRDefault="006159CD" w:rsidP="006159CD">
      <w:pPr>
        <w:pStyle w:val="Default"/>
        <w:rPr>
          <w:rFonts w:ascii="Century Gothic" w:hAnsi="Century Gothic"/>
          <w:color w:val="auto"/>
          <w:sz w:val="22"/>
          <w:szCs w:val="22"/>
        </w:rPr>
      </w:pPr>
    </w:p>
    <w:p w14:paraId="22A03238" w14:textId="77777777" w:rsidR="006159CD" w:rsidRPr="00B961AE" w:rsidRDefault="006159CD" w:rsidP="006159CD">
      <w:pPr>
        <w:pStyle w:val="Default"/>
        <w:numPr>
          <w:ilvl w:val="0"/>
          <w:numId w:val="2"/>
        </w:numPr>
        <w:rPr>
          <w:rFonts w:ascii="Century Gothic" w:hAnsi="Century Gothic" w:cstheme="minorHAnsi"/>
        </w:rPr>
      </w:pPr>
      <w:r w:rsidRPr="00B961AE">
        <w:rPr>
          <w:rFonts w:ascii="Century Gothic" w:hAnsi="Century Gothic"/>
          <w:b/>
          <w:bCs/>
          <w:color w:val="auto"/>
          <w:sz w:val="22"/>
          <w:szCs w:val="22"/>
        </w:rPr>
        <w:t>ADOPTE</w:t>
      </w:r>
      <w:r w:rsidRPr="00B961AE">
        <w:rPr>
          <w:rFonts w:ascii="Century Gothic" w:hAnsi="Century Gothic"/>
          <w:color w:val="auto"/>
          <w:sz w:val="22"/>
          <w:szCs w:val="22"/>
        </w:rPr>
        <w:t xml:space="preserve"> la proposition qui lui est faite concernant la redevance d’occupation du domaine public par les ouvrages des réseaux publics de transport et de distribution d’électricité.</w:t>
      </w:r>
    </w:p>
    <w:p w14:paraId="74EA1D40" w14:textId="502D7C8E" w:rsidR="001B0A05" w:rsidRPr="00B961AE" w:rsidRDefault="001B0A05" w:rsidP="001B0A05">
      <w:pPr>
        <w:rPr>
          <w:rFonts w:ascii="Century Gothic" w:hAnsi="Century Gothic"/>
        </w:rPr>
      </w:pPr>
    </w:p>
    <w:p w14:paraId="7C1038E3" w14:textId="77777777" w:rsidR="00354B03" w:rsidRPr="00B961AE" w:rsidRDefault="00354B03" w:rsidP="001B0A05">
      <w:pPr>
        <w:rPr>
          <w:rFonts w:ascii="Century Gothic" w:hAnsi="Century Gothic"/>
        </w:rPr>
      </w:pPr>
    </w:p>
    <w:p w14:paraId="28295CE2" w14:textId="36BAA6DC" w:rsidR="001B0A05" w:rsidRPr="00B961AE" w:rsidRDefault="001B0A05" w:rsidP="001B0A05">
      <w:pPr>
        <w:autoSpaceDE w:val="0"/>
        <w:autoSpaceDN w:val="0"/>
        <w:adjustRightInd w:val="0"/>
        <w:spacing w:line="240" w:lineRule="auto"/>
        <w:rPr>
          <w:rFonts w:ascii="Century Gothic" w:hAnsi="Century Gothic" w:cs="Calibri"/>
          <w:b/>
          <w:sz w:val="24"/>
          <w:szCs w:val="24"/>
        </w:rPr>
      </w:pPr>
      <w:r w:rsidRPr="00B961AE">
        <w:rPr>
          <w:rFonts w:ascii="Century Gothic" w:hAnsi="Century Gothic" w:cs="Calibri"/>
          <w:b/>
          <w:sz w:val="24"/>
          <w:szCs w:val="24"/>
        </w:rPr>
        <w:t>Fait et délibéré à ……………………………, le………………………………… 202</w:t>
      </w:r>
      <w:r w:rsidR="000757BE">
        <w:rPr>
          <w:rFonts w:ascii="Century Gothic" w:hAnsi="Century Gothic" w:cs="Calibri"/>
          <w:b/>
          <w:sz w:val="24"/>
          <w:szCs w:val="24"/>
        </w:rPr>
        <w:t>6</w:t>
      </w:r>
    </w:p>
    <w:p w14:paraId="55DD060B" w14:textId="77777777" w:rsidR="001B0A05" w:rsidRPr="00B961AE" w:rsidRDefault="001B0A05" w:rsidP="001B0A05">
      <w:pPr>
        <w:autoSpaceDE w:val="0"/>
        <w:autoSpaceDN w:val="0"/>
        <w:adjustRightInd w:val="0"/>
        <w:spacing w:line="240" w:lineRule="auto"/>
        <w:rPr>
          <w:rFonts w:ascii="Century Gothic" w:hAnsi="Century Gothic" w:cs="Calibri"/>
          <w:b/>
          <w:bCs/>
          <w:sz w:val="24"/>
          <w:szCs w:val="24"/>
        </w:rPr>
      </w:pPr>
      <w:r w:rsidRPr="00B961AE">
        <w:rPr>
          <w:rFonts w:ascii="Century Gothic" w:hAnsi="Century Gothic" w:cs="Calibri"/>
          <w:b/>
          <w:bCs/>
          <w:sz w:val="24"/>
          <w:szCs w:val="24"/>
        </w:rPr>
        <w:t>Pour extrait conforme</w:t>
      </w:r>
    </w:p>
    <w:p w14:paraId="1B3DB9D4" w14:textId="77777777" w:rsidR="001B0A05" w:rsidRPr="00B961AE" w:rsidRDefault="001B0A05" w:rsidP="001B0A05">
      <w:pPr>
        <w:autoSpaceDE w:val="0"/>
        <w:autoSpaceDN w:val="0"/>
        <w:adjustRightInd w:val="0"/>
        <w:spacing w:line="240" w:lineRule="auto"/>
        <w:rPr>
          <w:rFonts w:ascii="Century Gothic" w:hAnsi="Century Gothic" w:cs="Calibri"/>
          <w:b/>
          <w:bCs/>
          <w:sz w:val="24"/>
          <w:szCs w:val="24"/>
        </w:rPr>
      </w:pPr>
    </w:p>
    <w:p w14:paraId="2A0EA7B9" w14:textId="77777777" w:rsidR="001B0A05" w:rsidRPr="00B961AE" w:rsidRDefault="001B0A05" w:rsidP="001B0A05">
      <w:pPr>
        <w:autoSpaceDE w:val="0"/>
        <w:autoSpaceDN w:val="0"/>
        <w:adjustRightInd w:val="0"/>
        <w:spacing w:line="240" w:lineRule="auto"/>
        <w:rPr>
          <w:rFonts w:ascii="Century Gothic" w:hAnsi="Century Gothic" w:cs="Calibri"/>
          <w:b/>
          <w:bCs/>
          <w:sz w:val="24"/>
          <w:szCs w:val="24"/>
        </w:rPr>
      </w:pPr>
      <w:r w:rsidRPr="00B961AE">
        <w:rPr>
          <w:rFonts w:ascii="Century Gothic" w:hAnsi="Century Gothic" w:cs="Calibri"/>
          <w:b/>
          <w:bCs/>
          <w:sz w:val="24"/>
          <w:szCs w:val="24"/>
        </w:rPr>
        <w:t>Le Maire</w:t>
      </w:r>
    </w:p>
    <w:p w14:paraId="1191F9D0" w14:textId="0E0FDCE6" w:rsidR="001B0A05" w:rsidRPr="00B961AE" w:rsidRDefault="001B0A05" w:rsidP="001B0A05">
      <w:pPr>
        <w:rPr>
          <w:rFonts w:ascii="Century Gothic" w:hAnsi="Century Gothic"/>
        </w:rPr>
      </w:pPr>
    </w:p>
    <w:p w14:paraId="119A1310" w14:textId="5EDA066E" w:rsidR="00F9501B" w:rsidRPr="00F9501B" w:rsidRDefault="00F9501B" w:rsidP="00F9501B"/>
    <w:p w14:paraId="6D359DF3" w14:textId="3CF95403" w:rsidR="00F9501B" w:rsidRDefault="00F9501B" w:rsidP="00F9501B"/>
    <w:p w14:paraId="582B4C30" w14:textId="1E38E2E8" w:rsidR="00F9501B" w:rsidRDefault="00F9501B" w:rsidP="00F9501B">
      <w:pPr>
        <w:jc w:val="both"/>
        <w:rPr>
          <w:rFonts w:ascii="Arial" w:hAnsi="Arial" w:cs="Arial"/>
        </w:rPr>
      </w:pPr>
    </w:p>
    <w:sectPr w:rsidR="00F9501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6E158" w14:textId="77777777" w:rsidR="008D1666" w:rsidRDefault="008D1666" w:rsidP="002F1EE9">
      <w:pPr>
        <w:spacing w:line="240" w:lineRule="auto"/>
      </w:pPr>
      <w:r>
        <w:separator/>
      </w:r>
    </w:p>
  </w:endnote>
  <w:endnote w:type="continuationSeparator" w:id="0">
    <w:p w14:paraId="528F770C" w14:textId="77777777" w:rsidR="008D1666" w:rsidRDefault="008D1666" w:rsidP="002F1E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2034B" w14:textId="77777777" w:rsidR="008D1666" w:rsidRDefault="008D1666" w:rsidP="002F1EE9">
      <w:pPr>
        <w:spacing w:line="240" w:lineRule="auto"/>
      </w:pPr>
      <w:r>
        <w:separator/>
      </w:r>
    </w:p>
  </w:footnote>
  <w:footnote w:type="continuationSeparator" w:id="0">
    <w:p w14:paraId="6B493EA4" w14:textId="77777777" w:rsidR="008D1666" w:rsidRDefault="008D1666" w:rsidP="002F1E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54A58" w14:textId="76B30C78" w:rsidR="002F1EE9" w:rsidRPr="00B961AE" w:rsidRDefault="002F1EE9">
    <w:pPr>
      <w:pStyle w:val="En-tte"/>
      <w:rPr>
        <w:rFonts w:ascii="Century Gothic" w:hAnsi="Century Gothic"/>
      </w:rPr>
    </w:pPr>
    <w:r w:rsidRPr="00B961AE">
      <w:rPr>
        <w:rFonts w:ascii="Century Gothic" w:hAnsi="Century Gothic"/>
      </w:rPr>
      <w:t>RODP 202</w:t>
    </w:r>
    <w:r w:rsidR="000757BE">
      <w:rPr>
        <w:rFonts w:ascii="Century Gothic" w:hAnsi="Century Gothic"/>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7955"/>
    <w:multiLevelType w:val="hybridMultilevel"/>
    <w:tmpl w:val="F662C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8C1445"/>
    <w:multiLevelType w:val="hybridMultilevel"/>
    <w:tmpl w:val="B270F5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48782596">
    <w:abstractNumId w:val="0"/>
  </w:num>
  <w:num w:numId="2" w16cid:durableId="1176766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EE9"/>
    <w:rsid w:val="00032CBC"/>
    <w:rsid w:val="000757BE"/>
    <w:rsid w:val="000C1141"/>
    <w:rsid w:val="001B0A05"/>
    <w:rsid w:val="00213627"/>
    <w:rsid w:val="002F1EE9"/>
    <w:rsid w:val="00314D78"/>
    <w:rsid w:val="00354624"/>
    <w:rsid w:val="00354B03"/>
    <w:rsid w:val="004E193C"/>
    <w:rsid w:val="006159CD"/>
    <w:rsid w:val="00871022"/>
    <w:rsid w:val="008725CC"/>
    <w:rsid w:val="008D1666"/>
    <w:rsid w:val="00B961AE"/>
    <w:rsid w:val="00C12699"/>
    <w:rsid w:val="00C2059B"/>
    <w:rsid w:val="00C40687"/>
    <w:rsid w:val="00C554C5"/>
    <w:rsid w:val="00F950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B6E47"/>
  <w15:chartTrackingRefBased/>
  <w15:docId w15:val="{B85352E7-CEE0-4AEC-95D7-8B5DAFC2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C2059B"/>
    <w:pPr>
      <w:framePr w:w="7938" w:h="1985" w:hRule="exact" w:hSpace="141" w:wrap="auto" w:hAnchor="page" w:xAlign="center" w:yAlign="bottom"/>
      <w:spacing w:line="240" w:lineRule="auto"/>
      <w:ind w:left="2835"/>
    </w:pPr>
    <w:rPr>
      <w:rFonts w:ascii="Agency FB" w:eastAsiaTheme="majorEastAsia" w:hAnsi="Agency FB" w:cstheme="majorBidi"/>
      <w:b/>
      <w:i/>
      <w:sz w:val="28"/>
      <w:szCs w:val="24"/>
    </w:rPr>
  </w:style>
  <w:style w:type="paragraph" w:customStyle="1" w:styleId="Default">
    <w:name w:val="Default"/>
    <w:rsid w:val="002F1EE9"/>
    <w:pPr>
      <w:autoSpaceDE w:val="0"/>
      <w:autoSpaceDN w:val="0"/>
      <w:adjustRightInd w:val="0"/>
      <w:spacing w:line="240" w:lineRule="auto"/>
    </w:pPr>
    <w:rPr>
      <w:rFonts w:ascii="Calibri" w:hAnsi="Calibri" w:cs="Calibri"/>
      <w:color w:val="000000"/>
      <w:sz w:val="24"/>
      <w:szCs w:val="24"/>
    </w:rPr>
  </w:style>
  <w:style w:type="paragraph" w:styleId="En-tte">
    <w:name w:val="header"/>
    <w:basedOn w:val="Normal"/>
    <w:link w:val="En-tteCar"/>
    <w:uiPriority w:val="99"/>
    <w:unhideWhenUsed/>
    <w:rsid w:val="002F1EE9"/>
    <w:pPr>
      <w:tabs>
        <w:tab w:val="center" w:pos="4536"/>
        <w:tab w:val="right" w:pos="9072"/>
      </w:tabs>
      <w:spacing w:line="240" w:lineRule="auto"/>
    </w:pPr>
  </w:style>
  <w:style w:type="character" w:customStyle="1" w:styleId="En-tteCar">
    <w:name w:val="En-tête Car"/>
    <w:basedOn w:val="Policepardfaut"/>
    <w:link w:val="En-tte"/>
    <w:uiPriority w:val="99"/>
    <w:rsid w:val="002F1EE9"/>
  </w:style>
  <w:style w:type="paragraph" w:styleId="Pieddepage">
    <w:name w:val="footer"/>
    <w:basedOn w:val="Normal"/>
    <w:link w:val="PieddepageCar"/>
    <w:uiPriority w:val="99"/>
    <w:unhideWhenUsed/>
    <w:rsid w:val="002F1EE9"/>
    <w:pPr>
      <w:tabs>
        <w:tab w:val="center" w:pos="4536"/>
        <w:tab w:val="right" w:pos="9072"/>
      </w:tabs>
      <w:spacing w:line="240" w:lineRule="auto"/>
    </w:pPr>
  </w:style>
  <w:style w:type="character" w:customStyle="1" w:styleId="PieddepageCar">
    <w:name w:val="Pied de page Car"/>
    <w:basedOn w:val="Policepardfaut"/>
    <w:link w:val="Pieddepage"/>
    <w:uiPriority w:val="99"/>
    <w:rsid w:val="002F1EE9"/>
  </w:style>
  <w:style w:type="paragraph" w:styleId="Paragraphedeliste">
    <w:name w:val="List Paragraph"/>
    <w:basedOn w:val="Normal"/>
    <w:uiPriority w:val="34"/>
    <w:qFormat/>
    <w:rsid w:val="006159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98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240</Words>
  <Characters>1325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JALABERT</dc:creator>
  <cp:keywords/>
  <dc:description/>
  <cp:lastModifiedBy>Léa PINON</cp:lastModifiedBy>
  <cp:revision>2</cp:revision>
  <cp:lastPrinted>2022-05-10T12:18:00Z</cp:lastPrinted>
  <dcterms:created xsi:type="dcterms:W3CDTF">2026-03-17T10:33:00Z</dcterms:created>
  <dcterms:modified xsi:type="dcterms:W3CDTF">2026-03-17T10:33:00Z</dcterms:modified>
</cp:coreProperties>
</file>