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0D09" w14:textId="49C7EAA6" w:rsidR="00D96590" w:rsidRPr="007F4FD7" w:rsidRDefault="00D96590" w:rsidP="00920C1E">
      <w:pPr>
        <w:pStyle w:val="Default"/>
        <w:rPr>
          <w:rFonts w:ascii="Century Gothic" w:hAnsi="Century Gothic" w:cs="Arial"/>
          <w:b/>
          <w:bCs/>
          <w:color w:val="FF0000"/>
          <w:sz w:val="20"/>
          <w:szCs w:val="20"/>
          <w:u w:val="single"/>
        </w:rPr>
      </w:pPr>
      <w:r w:rsidRPr="007F4FD7">
        <w:rPr>
          <w:rFonts w:ascii="Century Gothic" w:hAnsi="Century Gothic" w:cs="Arial"/>
          <w:b/>
          <w:bCs/>
          <w:color w:val="FF0000"/>
          <w:sz w:val="20"/>
          <w:szCs w:val="20"/>
          <w:u w:val="single"/>
        </w:rPr>
        <w:t>La commune doit avoir délibéré l’année N-1 pour pouvoir en bénéficier à partir de l’année N</w:t>
      </w:r>
    </w:p>
    <w:p w14:paraId="06DB408E" w14:textId="77777777" w:rsidR="00D96590" w:rsidRPr="007F4FD7" w:rsidRDefault="00D96590" w:rsidP="00920C1E">
      <w:pPr>
        <w:pStyle w:val="Default"/>
        <w:rPr>
          <w:rFonts w:ascii="Century Gothic" w:hAnsi="Century Gothic"/>
          <w:b/>
          <w:bCs/>
          <w:sz w:val="23"/>
          <w:szCs w:val="23"/>
        </w:rPr>
      </w:pPr>
    </w:p>
    <w:p w14:paraId="1883364C" w14:textId="77777777" w:rsidR="00920C1E" w:rsidRPr="007F4FD7" w:rsidRDefault="00920C1E" w:rsidP="00920C1E">
      <w:pPr>
        <w:pStyle w:val="Default"/>
        <w:rPr>
          <w:rFonts w:ascii="Century Gothic" w:hAnsi="Century Gothic" w:cs="Arial"/>
          <w:sz w:val="23"/>
          <w:szCs w:val="23"/>
        </w:rPr>
      </w:pPr>
      <w:r w:rsidRPr="007F4FD7">
        <w:rPr>
          <w:rFonts w:ascii="Century Gothic" w:hAnsi="Century Gothic" w:cs="Arial"/>
          <w:b/>
          <w:bCs/>
          <w:sz w:val="23"/>
          <w:szCs w:val="23"/>
        </w:rPr>
        <w:t xml:space="preserve">Modèle de délibération du conseil municipal </w:t>
      </w:r>
    </w:p>
    <w:p w14:paraId="7CC6B0E3" w14:textId="77D4D4BF" w:rsidR="00920C1E" w:rsidRPr="007F4FD7" w:rsidRDefault="00920C1E" w:rsidP="00920C1E">
      <w:pPr>
        <w:pStyle w:val="Default"/>
        <w:rPr>
          <w:rFonts w:ascii="Century Gothic" w:hAnsi="Century Gothic" w:cs="Arial"/>
          <w:b/>
          <w:bCs/>
          <w:sz w:val="22"/>
          <w:szCs w:val="22"/>
        </w:rPr>
      </w:pPr>
      <w:r w:rsidRPr="007F4FD7">
        <w:rPr>
          <w:rFonts w:ascii="Century Gothic" w:hAnsi="Century Gothic" w:cs="Arial"/>
          <w:b/>
          <w:bCs/>
          <w:sz w:val="22"/>
          <w:szCs w:val="22"/>
        </w:rPr>
        <w:t>Instaurant le principe de la redevance réglementée pour</w:t>
      </w:r>
      <w:r w:rsidR="00795B0A" w:rsidRPr="007F4FD7">
        <w:rPr>
          <w:rFonts w:ascii="Century Gothic" w:hAnsi="Century Gothic" w:cs="Arial"/>
          <w:b/>
          <w:bCs/>
          <w:sz w:val="22"/>
          <w:szCs w:val="22"/>
        </w:rPr>
        <w:t xml:space="preserve"> occupation du domaine public par les chantiers</w:t>
      </w:r>
      <w:r w:rsidRPr="007F4FD7">
        <w:rPr>
          <w:rFonts w:ascii="Century Gothic" w:hAnsi="Century Gothic" w:cs="Arial"/>
          <w:b/>
          <w:bCs/>
          <w:sz w:val="22"/>
          <w:szCs w:val="22"/>
        </w:rPr>
        <w:t xml:space="preserve"> provisoires</w:t>
      </w:r>
      <w:r w:rsidR="00795B0A" w:rsidRPr="007F4FD7">
        <w:rPr>
          <w:rFonts w:ascii="Century Gothic" w:hAnsi="Century Gothic" w:cs="Arial"/>
          <w:b/>
          <w:bCs/>
          <w:sz w:val="22"/>
          <w:szCs w:val="22"/>
        </w:rPr>
        <w:t xml:space="preserve"> de travaux.</w:t>
      </w:r>
      <w:r w:rsidRPr="007F4FD7">
        <w:rPr>
          <w:rFonts w:ascii="Century Gothic" w:hAnsi="Century Gothic" w:cs="Arial"/>
          <w:b/>
          <w:bCs/>
          <w:sz w:val="22"/>
          <w:szCs w:val="22"/>
        </w:rPr>
        <w:t xml:space="preserve"> </w:t>
      </w:r>
    </w:p>
    <w:p w14:paraId="3AF29235" w14:textId="77777777" w:rsidR="00E01113" w:rsidRPr="007F4FD7" w:rsidRDefault="00E01113" w:rsidP="00920C1E">
      <w:pPr>
        <w:pStyle w:val="Default"/>
        <w:rPr>
          <w:rFonts w:ascii="Century Gothic" w:hAnsi="Century Gothic" w:cs="Arial"/>
          <w:sz w:val="22"/>
          <w:szCs w:val="22"/>
        </w:rPr>
      </w:pPr>
    </w:p>
    <w:p w14:paraId="30E2E860" w14:textId="36A1B81F" w:rsidR="00E01113" w:rsidRPr="007F4FD7" w:rsidRDefault="00E01113" w:rsidP="00E01113">
      <w:pPr>
        <w:pStyle w:val="Default"/>
        <w:rPr>
          <w:rFonts w:ascii="Century Gothic" w:hAnsi="Century Gothic" w:cs="Arial"/>
          <w:sz w:val="22"/>
          <w:szCs w:val="22"/>
        </w:rPr>
      </w:pPr>
      <w:r w:rsidRPr="007F4FD7">
        <w:rPr>
          <w:rFonts w:ascii="Century Gothic" w:hAnsi="Century Gothic" w:cs="Arial"/>
          <w:sz w:val="22"/>
          <w:szCs w:val="22"/>
        </w:rPr>
        <w:t>M. le Maire tient à informer les membres du Conseil que</w:t>
      </w:r>
      <w:r w:rsidR="00914C29">
        <w:rPr>
          <w:rFonts w:ascii="Century Gothic" w:hAnsi="Century Gothic" w:cs="Arial"/>
          <w:sz w:val="22"/>
          <w:szCs w:val="22"/>
        </w:rPr>
        <w:t xml:space="preserve"> </w:t>
      </w:r>
      <w:r w:rsidR="00914C29" w:rsidRPr="00914C29">
        <w:rPr>
          <w:rFonts w:ascii="Century Gothic" w:hAnsi="Century Gothic" w:cs="Arial"/>
          <w:sz w:val="22"/>
          <w:szCs w:val="22"/>
        </w:rPr>
        <w:t xml:space="preserve">les </w:t>
      </w:r>
      <w:r w:rsidR="00914C29">
        <w:rPr>
          <w:rFonts w:ascii="Century Gothic" w:hAnsi="Century Gothic" w:cs="Arial"/>
          <w:sz w:val="22"/>
          <w:szCs w:val="22"/>
        </w:rPr>
        <w:t>a</w:t>
      </w:r>
      <w:r w:rsidR="00914C29" w:rsidRPr="00914C29">
        <w:rPr>
          <w:rFonts w:ascii="Century Gothic" w:hAnsi="Century Gothic" w:cs="Arial"/>
          <w:sz w:val="22"/>
          <w:szCs w:val="22"/>
        </w:rPr>
        <w:t>rticles R2333-105-1, R2333-105-2, R2333-108, et R2333-114-1 du Code général des collectivités territoriales (CGCT)</w:t>
      </w:r>
      <w:r w:rsidRPr="007F4FD7">
        <w:rPr>
          <w:rFonts w:ascii="Century Gothic" w:hAnsi="Century Gothic" w:cs="Arial"/>
          <w:sz w:val="22"/>
          <w:szCs w:val="22"/>
        </w:rPr>
        <w:t xml:space="preserve"> fixe</w:t>
      </w:r>
      <w:r w:rsidR="00914C29">
        <w:rPr>
          <w:rFonts w:ascii="Century Gothic" w:hAnsi="Century Gothic" w:cs="Arial"/>
          <w:sz w:val="22"/>
          <w:szCs w:val="22"/>
        </w:rPr>
        <w:t>nt</w:t>
      </w:r>
      <w:r w:rsidRPr="007F4FD7">
        <w:rPr>
          <w:rFonts w:ascii="Century Gothic" w:hAnsi="Century Gothic" w:cs="Arial"/>
          <w:sz w:val="22"/>
          <w:szCs w:val="22"/>
        </w:rPr>
        <w:t xml:space="preserve"> le régime des redevances dues aux communes</w:t>
      </w:r>
      <w:r w:rsidR="00914C29">
        <w:rPr>
          <w:rFonts w:ascii="Century Gothic" w:hAnsi="Century Gothic" w:cs="Arial"/>
          <w:sz w:val="22"/>
          <w:szCs w:val="22"/>
        </w:rPr>
        <w:t xml:space="preserve">, EPCI, syndicats mixtes et aux </w:t>
      </w:r>
      <w:r w:rsidRPr="007F4FD7">
        <w:rPr>
          <w:rFonts w:ascii="Century Gothic" w:hAnsi="Century Gothic" w:cs="Arial"/>
          <w:sz w:val="22"/>
          <w:szCs w:val="22"/>
        </w:rPr>
        <w:t>départements pour l'occupation provisoire de leur domaine public par les chantiers de travaux sur des ouvrages des réseaux de transport et de distribution d'électricité et de gaz et aux canalisations particulières d’énergie électrique et de gaz.</w:t>
      </w:r>
    </w:p>
    <w:p w14:paraId="0513BC8A" w14:textId="77777777" w:rsidR="00E01113" w:rsidRPr="007F4FD7" w:rsidRDefault="00E01113" w:rsidP="00E01113">
      <w:pPr>
        <w:pStyle w:val="Default"/>
        <w:rPr>
          <w:rFonts w:ascii="Century Gothic" w:hAnsi="Century Gothic" w:cs="Arial"/>
          <w:sz w:val="22"/>
          <w:szCs w:val="22"/>
        </w:rPr>
      </w:pPr>
    </w:p>
    <w:p w14:paraId="0BF96CAA" w14:textId="6134B51A" w:rsidR="00E01113" w:rsidRPr="007F4FD7" w:rsidRDefault="00E01113" w:rsidP="00E01113">
      <w:pPr>
        <w:pStyle w:val="Default"/>
        <w:rPr>
          <w:rFonts w:ascii="Century Gothic" w:hAnsi="Century Gothic" w:cs="Arial"/>
          <w:sz w:val="22"/>
          <w:szCs w:val="22"/>
        </w:rPr>
      </w:pPr>
      <w:r w:rsidRPr="007F4FD7">
        <w:rPr>
          <w:rFonts w:ascii="Century Gothic" w:hAnsi="Century Gothic" w:cs="Arial"/>
          <w:sz w:val="22"/>
          <w:szCs w:val="22"/>
        </w:rPr>
        <w:t>Il propose au Conseil :</w:t>
      </w:r>
    </w:p>
    <w:p w14:paraId="3E147E69" w14:textId="77777777" w:rsidR="00E01113" w:rsidRPr="007F4FD7" w:rsidRDefault="00E01113" w:rsidP="00E01113">
      <w:pPr>
        <w:pStyle w:val="Default"/>
        <w:rPr>
          <w:rFonts w:ascii="Century Gothic" w:hAnsi="Century Gothic" w:cs="Arial"/>
          <w:sz w:val="22"/>
          <w:szCs w:val="22"/>
        </w:rPr>
      </w:pPr>
    </w:p>
    <w:p w14:paraId="7ACA7BAA" w14:textId="1539D3ED" w:rsidR="00E01113" w:rsidRPr="007F4FD7" w:rsidRDefault="00E01113" w:rsidP="00E01113">
      <w:pPr>
        <w:pStyle w:val="Default"/>
        <w:numPr>
          <w:ilvl w:val="0"/>
          <w:numId w:val="1"/>
        </w:numPr>
        <w:rPr>
          <w:rFonts w:ascii="Century Gothic" w:hAnsi="Century Gothic" w:cs="Arial"/>
          <w:sz w:val="22"/>
          <w:szCs w:val="22"/>
        </w:rPr>
      </w:pPr>
      <w:proofErr w:type="gramStart"/>
      <w:r w:rsidRPr="007F4FD7">
        <w:rPr>
          <w:rFonts w:ascii="Century Gothic" w:hAnsi="Century Gothic" w:cs="Arial"/>
          <w:b/>
          <w:bCs/>
          <w:sz w:val="22"/>
          <w:szCs w:val="22"/>
        </w:rPr>
        <w:t>de</w:t>
      </w:r>
      <w:proofErr w:type="gramEnd"/>
      <w:r w:rsidRPr="007F4FD7">
        <w:rPr>
          <w:rFonts w:ascii="Century Gothic" w:hAnsi="Century Gothic" w:cs="Arial"/>
          <w:b/>
          <w:bCs/>
          <w:sz w:val="22"/>
          <w:szCs w:val="22"/>
        </w:rPr>
        <w:t xml:space="preserve"> décider</w:t>
      </w:r>
      <w:r w:rsidRPr="007F4FD7">
        <w:rPr>
          <w:rFonts w:ascii="Century Gothic" w:hAnsi="Century Gothic" w:cs="Arial"/>
          <w:sz w:val="22"/>
          <w:szCs w:val="22"/>
        </w:rPr>
        <w:t xml:space="preserve"> d’instaurer ladite redevance pour l'occupation provisoire de leur domaine public par les chantiers de travaux sur des ouvrages des réseaux de transport et de distribution d'électricité et de gaz ;</w:t>
      </w:r>
    </w:p>
    <w:p w14:paraId="44F714A8" w14:textId="6C721F49" w:rsidR="00E01113" w:rsidRPr="007F4FD7" w:rsidRDefault="00E01113" w:rsidP="00E01113">
      <w:pPr>
        <w:pStyle w:val="Default"/>
        <w:numPr>
          <w:ilvl w:val="0"/>
          <w:numId w:val="1"/>
        </w:numPr>
        <w:rPr>
          <w:rFonts w:ascii="Century Gothic" w:hAnsi="Century Gothic" w:cs="Arial"/>
          <w:sz w:val="22"/>
          <w:szCs w:val="22"/>
        </w:rPr>
      </w:pPr>
      <w:proofErr w:type="gramStart"/>
      <w:r w:rsidRPr="007F4FD7">
        <w:rPr>
          <w:rFonts w:ascii="Century Gothic" w:hAnsi="Century Gothic" w:cs="Arial"/>
          <w:b/>
          <w:bCs/>
          <w:sz w:val="22"/>
          <w:szCs w:val="22"/>
        </w:rPr>
        <w:t>d’en</w:t>
      </w:r>
      <w:proofErr w:type="gramEnd"/>
      <w:r w:rsidRPr="007F4FD7">
        <w:rPr>
          <w:rFonts w:ascii="Century Gothic" w:hAnsi="Century Gothic" w:cs="Arial"/>
          <w:b/>
          <w:bCs/>
          <w:sz w:val="22"/>
          <w:szCs w:val="22"/>
        </w:rPr>
        <w:t xml:space="preserve"> fixer</w:t>
      </w:r>
      <w:r w:rsidRPr="007F4FD7">
        <w:rPr>
          <w:rFonts w:ascii="Century Gothic" w:hAnsi="Century Gothic" w:cs="Arial"/>
          <w:sz w:val="22"/>
          <w:szCs w:val="22"/>
        </w:rPr>
        <w:t xml:space="preserve"> le mode de calcul, conformément</w:t>
      </w:r>
      <w:r w:rsidR="00914C29">
        <w:rPr>
          <w:rFonts w:ascii="Century Gothic" w:hAnsi="Century Gothic" w:cs="Arial"/>
          <w:sz w:val="22"/>
          <w:szCs w:val="22"/>
        </w:rPr>
        <w:t xml:space="preserve"> à la partie </w:t>
      </w:r>
      <w:r w:rsidR="00C50D71">
        <w:rPr>
          <w:rFonts w:ascii="Century Gothic" w:hAnsi="Century Gothic" w:cs="Arial"/>
          <w:sz w:val="22"/>
          <w:szCs w:val="22"/>
        </w:rPr>
        <w:t>règlementaire</w:t>
      </w:r>
      <w:r w:rsidR="00914C29">
        <w:rPr>
          <w:rFonts w:ascii="Century Gothic" w:hAnsi="Century Gothic" w:cs="Arial"/>
          <w:sz w:val="22"/>
          <w:szCs w:val="22"/>
        </w:rPr>
        <w:t xml:space="preserve"> du CGCT en précisant que celui-ci </w:t>
      </w:r>
      <w:r w:rsidRPr="007F4FD7">
        <w:rPr>
          <w:rFonts w:ascii="Century Gothic" w:hAnsi="Century Gothic" w:cs="Arial"/>
          <w:sz w:val="22"/>
          <w:szCs w:val="22"/>
        </w:rPr>
        <w:t>s’applique au plafond règlementaire.</w:t>
      </w:r>
    </w:p>
    <w:p w14:paraId="43A4E159" w14:textId="77777777" w:rsidR="00E01113" w:rsidRPr="007F4FD7" w:rsidRDefault="00E01113" w:rsidP="00E01113">
      <w:pPr>
        <w:pStyle w:val="Default"/>
        <w:numPr>
          <w:ilvl w:val="0"/>
          <w:numId w:val="1"/>
        </w:numPr>
        <w:rPr>
          <w:rFonts w:ascii="Century Gothic" w:hAnsi="Century Gothic" w:cs="Arial"/>
          <w:sz w:val="22"/>
          <w:szCs w:val="22"/>
        </w:rPr>
      </w:pPr>
    </w:p>
    <w:p w14:paraId="55E03A16" w14:textId="2765E5AE" w:rsidR="00E01113" w:rsidRPr="007F4FD7" w:rsidRDefault="00E01113" w:rsidP="00E01113">
      <w:pPr>
        <w:pStyle w:val="Default"/>
        <w:rPr>
          <w:rFonts w:ascii="Century Gothic" w:hAnsi="Century Gothic" w:cs="Arial"/>
          <w:sz w:val="22"/>
          <w:szCs w:val="22"/>
        </w:rPr>
      </w:pPr>
      <w:r w:rsidRPr="007F4FD7">
        <w:rPr>
          <w:rFonts w:ascii="Century Gothic" w:hAnsi="Century Gothic" w:cs="Arial"/>
          <w:sz w:val="22"/>
          <w:szCs w:val="22"/>
        </w:rPr>
        <w:t>Le Conseil municipal, entendu cet exposé et après avoir délibéré :</w:t>
      </w:r>
    </w:p>
    <w:p w14:paraId="0B290F98" w14:textId="77777777" w:rsidR="00E01113" w:rsidRPr="007F4FD7" w:rsidRDefault="00E01113" w:rsidP="00E01113">
      <w:pPr>
        <w:pStyle w:val="Default"/>
        <w:rPr>
          <w:rFonts w:ascii="Century Gothic" w:hAnsi="Century Gothic" w:cs="Arial"/>
          <w:sz w:val="22"/>
          <w:szCs w:val="22"/>
        </w:rPr>
      </w:pPr>
    </w:p>
    <w:p w14:paraId="1E6CC1DA" w14:textId="499F1226" w:rsidR="007F7179" w:rsidRPr="007F4FD7" w:rsidRDefault="00E01113" w:rsidP="00E01113">
      <w:pPr>
        <w:pStyle w:val="Default"/>
        <w:numPr>
          <w:ilvl w:val="0"/>
          <w:numId w:val="2"/>
        </w:numPr>
        <w:rPr>
          <w:rFonts w:ascii="Century Gothic" w:hAnsi="Century Gothic"/>
          <w:color w:val="auto"/>
          <w:sz w:val="22"/>
          <w:szCs w:val="22"/>
        </w:rPr>
      </w:pPr>
      <w:r w:rsidRPr="007F4FD7">
        <w:rPr>
          <w:rFonts w:ascii="Century Gothic" w:hAnsi="Century Gothic" w:cs="Arial"/>
          <w:b/>
          <w:bCs/>
          <w:sz w:val="22"/>
          <w:szCs w:val="22"/>
        </w:rPr>
        <w:t>ADOPTE</w:t>
      </w:r>
      <w:r w:rsidRPr="007F4FD7">
        <w:rPr>
          <w:rFonts w:ascii="Century Gothic" w:hAnsi="Century Gothic" w:cs="Arial"/>
          <w:sz w:val="22"/>
          <w:szCs w:val="22"/>
        </w:rPr>
        <w:t xml:space="preserve"> la proposition qui lui est faite concernant l’instauration de la redevance pour l'occupation du domaine public par les chantiers provisoires de travaux sur des ouvrages des réseaux de transport et de distribution d'électricité et de gaz. Cette mesure permettra de procéder à l’établissement du titre de recettes au fur et à mesure qu’auront été constatés des chantiers éligibles à ladite redevance.</w:t>
      </w:r>
    </w:p>
    <w:p w14:paraId="76881A23" w14:textId="77777777" w:rsidR="00E01113" w:rsidRPr="007F4FD7" w:rsidRDefault="00E01113" w:rsidP="00E01113">
      <w:pPr>
        <w:pStyle w:val="Default"/>
        <w:ind w:left="720"/>
        <w:rPr>
          <w:rFonts w:ascii="Century Gothic" w:hAnsi="Century Gothic"/>
          <w:color w:val="auto"/>
          <w:sz w:val="22"/>
          <w:szCs w:val="22"/>
        </w:rPr>
      </w:pPr>
    </w:p>
    <w:p w14:paraId="4D558A95" w14:textId="04185EA6" w:rsidR="007F7179" w:rsidRPr="007F4FD7" w:rsidRDefault="007F7179" w:rsidP="00920C1E">
      <w:pPr>
        <w:pStyle w:val="Default"/>
        <w:rPr>
          <w:rFonts w:ascii="Century Gothic" w:hAnsi="Century Gothic" w:cs="Arial"/>
          <w:color w:val="auto"/>
          <w:sz w:val="22"/>
          <w:szCs w:val="22"/>
        </w:rPr>
      </w:pPr>
      <w:r w:rsidRPr="007F4FD7">
        <w:rPr>
          <w:rFonts w:ascii="Century Gothic" w:hAnsi="Century Gothic" w:cs="Arial"/>
          <w:color w:val="auto"/>
          <w:sz w:val="22"/>
          <w:szCs w:val="22"/>
        </w:rPr>
        <w:t xml:space="preserve">Fait et </w:t>
      </w:r>
      <w:r w:rsidR="005C59C9" w:rsidRPr="007F4FD7">
        <w:rPr>
          <w:rFonts w:ascii="Century Gothic" w:hAnsi="Century Gothic" w:cs="Arial"/>
          <w:color w:val="auto"/>
          <w:sz w:val="22"/>
          <w:szCs w:val="22"/>
        </w:rPr>
        <w:t>délibéré</w:t>
      </w:r>
      <w:r w:rsidRPr="007F4FD7">
        <w:rPr>
          <w:rFonts w:ascii="Century Gothic" w:hAnsi="Century Gothic" w:cs="Arial"/>
          <w:color w:val="auto"/>
          <w:sz w:val="22"/>
          <w:szCs w:val="22"/>
        </w:rPr>
        <w:t xml:space="preserve"> à ……………</w:t>
      </w:r>
      <w:r w:rsidR="00D110EC" w:rsidRPr="007F4FD7">
        <w:rPr>
          <w:rFonts w:ascii="Century Gothic" w:hAnsi="Century Gothic" w:cs="Arial"/>
          <w:color w:val="auto"/>
          <w:sz w:val="22"/>
          <w:szCs w:val="22"/>
        </w:rPr>
        <w:t>……………………</w:t>
      </w:r>
      <w:proofErr w:type="gramStart"/>
      <w:r w:rsidR="00D110EC" w:rsidRPr="007F4FD7">
        <w:rPr>
          <w:rFonts w:ascii="Century Gothic" w:hAnsi="Century Gothic" w:cs="Arial"/>
          <w:color w:val="auto"/>
          <w:sz w:val="22"/>
          <w:szCs w:val="22"/>
        </w:rPr>
        <w:t>… ,</w:t>
      </w:r>
      <w:proofErr w:type="gramEnd"/>
      <w:r w:rsidR="00D110EC" w:rsidRPr="007F4FD7">
        <w:rPr>
          <w:rFonts w:ascii="Century Gothic" w:hAnsi="Century Gothic" w:cs="Arial"/>
          <w:color w:val="auto"/>
          <w:sz w:val="22"/>
          <w:szCs w:val="22"/>
        </w:rPr>
        <w:t xml:space="preserve"> le …………………………20</w:t>
      </w:r>
      <w:r w:rsidR="00B953CA" w:rsidRPr="007F4FD7">
        <w:rPr>
          <w:rFonts w:ascii="Century Gothic" w:hAnsi="Century Gothic" w:cs="Arial"/>
          <w:color w:val="auto"/>
          <w:sz w:val="22"/>
          <w:szCs w:val="22"/>
        </w:rPr>
        <w:t>2</w:t>
      </w:r>
      <w:r w:rsidR="00C50D71">
        <w:rPr>
          <w:rFonts w:ascii="Century Gothic" w:hAnsi="Century Gothic" w:cs="Arial"/>
          <w:color w:val="auto"/>
          <w:sz w:val="22"/>
          <w:szCs w:val="22"/>
        </w:rPr>
        <w:t>6</w:t>
      </w:r>
      <w:r w:rsidRPr="007F4FD7">
        <w:rPr>
          <w:rFonts w:ascii="Century Gothic" w:hAnsi="Century Gothic" w:cs="Arial"/>
          <w:color w:val="auto"/>
          <w:sz w:val="22"/>
          <w:szCs w:val="22"/>
        </w:rPr>
        <w:t>.</w:t>
      </w:r>
    </w:p>
    <w:p w14:paraId="65B24D6B" w14:textId="578D708F" w:rsidR="007F7179" w:rsidRPr="007F4FD7" w:rsidRDefault="007F7179" w:rsidP="00920C1E">
      <w:pPr>
        <w:pStyle w:val="Default"/>
        <w:rPr>
          <w:rFonts w:ascii="Century Gothic" w:hAnsi="Century Gothic" w:cs="Arial"/>
          <w:color w:val="auto"/>
          <w:sz w:val="22"/>
          <w:szCs w:val="22"/>
        </w:rPr>
      </w:pPr>
    </w:p>
    <w:p w14:paraId="0450F32B" w14:textId="77777777" w:rsidR="00794F01" w:rsidRPr="007F4FD7" w:rsidRDefault="00794F01" w:rsidP="00920C1E">
      <w:pPr>
        <w:pStyle w:val="Default"/>
        <w:rPr>
          <w:rFonts w:ascii="Century Gothic" w:hAnsi="Century Gothic"/>
          <w:color w:val="auto"/>
          <w:sz w:val="22"/>
          <w:szCs w:val="22"/>
        </w:rPr>
      </w:pPr>
    </w:p>
    <w:p w14:paraId="308D5E50" w14:textId="77777777" w:rsidR="00F4380D" w:rsidRPr="007F4FD7" w:rsidRDefault="00F4380D" w:rsidP="00920C1E">
      <w:pPr>
        <w:pStyle w:val="Default"/>
        <w:rPr>
          <w:rFonts w:ascii="Century Gothic" w:hAnsi="Century Gothic"/>
          <w:color w:val="auto"/>
          <w:sz w:val="22"/>
          <w:szCs w:val="22"/>
        </w:rPr>
      </w:pPr>
    </w:p>
    <w:p w14:paraId="3A67E48D" w14:textId="77777777" w:rsidR="00920C1E" w:rsidRPr="007F4FD7" w:rsidRDefault="00920C1E" w:rsidP="00920C1E">
      <w:pPr>
        <w:pStyle w:val="Default"/>
        <w:rPr>
          <w:rFonts w:ascii="Century Gothic" w:hAnsi="Century Gothic"/>
          <w:color w:val="auto"/>
        </w:rPr>
      </w:pPr>
    </w:p>
    <w:sectPr w:rsidR="00920C1E" w:rsidRPr="007F4F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5937" w14:textId="77777777" w:rsidR="00386B73" w:rsidRDefault="00386B73" w:rsidP="00794F01">
      <w:pPr>
        <w:spacing w:line="240" w:lineRule="auto"/>
      </w:pPr>
      <w:r>
        <w:separator/>
      </w:r>
    </w:p>
  </w:endnote>
  <w:endnote w:type="continuationSeparator" w:id="0">
    <w:p w14:paraId="76D88C0D" w14:textId="77777777" w:rsidR="00386B73" w:rsidRDefault="00386B73" w:rsidP="00794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F727" w14:textId="77777777" w:rsidR="00386B73" w:rsidRDefault="00386B73" w:rsidP="00794F01">
      <w:pPr>
        <w:spacing w:line="240" w:lineRule="auto"/>
      </w:pPr>
      <w:r>
        <w:separator/>
      </w:r>
    </w:p>
  </w:footnote>
  <w:footnote w:type="continuationSeparator" w:id="0">
    <w:p w14:paraId="28DEEF62" w14:textId="77777777" w:rsidR="00386B73" w:rsidRDefault="00386B73" w:rsidP="00794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1D0E" w14:textId="7B2AFD69" w:rsidR="00794F01" w:rsidRPr="007F4FD7" w:rsidRDefault="00794F01">
    <w:pPr>
      <w:pStyle w:val="En-tte"/>
      <w:rPr>
        <w:rFonts w:ascii="Century Gothic" w:hAnsi="Century Gothic"/>
        <w:i/>
        <w:sz w:val="20"/>
        <w:szCs w:val="20"/>
      </w:rPr>
    </w:pPr>
    <w:r w:rsidRPr="007F4FD7">
      <w:rPr>
        <w:rFonts w:ascii="Century Gothic" w:hAnsi="Century Gothic"/>
        <w:i/>
        <w:sz w:val="20"/>
        <w:szCs w:val="20"/>
      </w:rPr>
      <w:t>SYDEEL66 RODP</w:t>
    </w:r>
    <w:r w:rsidR="005C59C9" w:rsidRPr="007F4FD7">
      <w:rPr>
        <w:rFonts w:ascii="Century Gothic" w:hAnsi="Century Gothic"/>
        <w:i/>
        <w:sz w:val="20"/>
        <w:szCs w:val="20"/>
      </w:rPr>
      <w:t xml:space="preserve"> CHANTIERS</w:t>
    </w:r>
    <w:r w:rsidRPr="007F4FD7">
      <w:rPr>
        <w:rFonts w:ascii="Century Gothic" w:hAnsi="Century Gothic"/>
        <w:i/>
        <w:sz w:val="20"/>
        <w:szCs w:val="20"/>
      </w:rPr>
      <w:t xml:space="preserve"> PROVISOIRE</w:t>
    </w:r>
    <w:r w:rsidR="00D110EC" w:rsidRPr="007F4FD7">
      <w:rPr>
        <w:rFonts w:ascii="Century Gothic" w:hAnsi="Century Gothic"/>
        <w:i/>
        <w:sz w:val="20"/>
        <w:szCs w:val="20"/>
      </w:rPr>
      <w:t xml:space="preserve"> 20</w:t>
    </w:r>
    <w:r w:rsidR="00B953CA" w:rsidRPr="007F4FD7">
      <w:rPr>
        <w:rFonts w:ascii="Century Gothic" w:hAnsi="Century Gothic"/>
        <w:i/>
        <w:sz w:val="20"/>
        <w:szCs w:val="20"/>
      </w:rPr>
      <w:t>2</w:t>
    </w:r>
    <w:r w:rsidR="00C50D71">
      <w:rPr>
        <w:rFonts w:ascii="Century Gothic" w:hAnsi="Century Gothic"/>
        <w:i/>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7A3"/>
    <w:multiLevelType w:val="hybridMultilevel"/>
    <w:tmpl w:val="F91E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2F42C1"/>
    <w:multiLevelType w:val="hybridMultilevel"/>
    <w:tmpl w:val="D6889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065460">
    <w:abstractNumId w:val="1"/>
  </w:num>
  <w:num w:numId="2" w16cid:durableId="29591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1E"/>
    <w:rsid w:val="00032CBC"/>
    <w:rsid w:val="002A5393"/>
    <w:rsid w:val="00345839"/>
    <w:rsid w:val="00354624"/>
    <w:rsid w:val="00386B73"/>
    <w:rsid w:val="005540F9"/>
    <w:rsid w:val="005A28BB"/>
    <w:rsid w:val="005C59C9"/>
    <w:rsid w:val="005E485D"/>
    <w:rsid w:val="00755FAA"/>
    <w:rsid w:val="00794F01"/>
    <w:rsid w:val="00795B0A"/>
    <w:rsid w:val="007F4FD7"/>
    <w:rsid w:val="007F7179"/>
    <w:rsid w:val="00837B43"/>
    <w:rsid w:val="00914C29"/>
    <w:rsid w:val="00920C1E"/>
    <w:rsid w:val="00B953CA"/>
    <w:rsid w:val="00BA596F"/>
    <w:rsid w:val="00C12699"/>
    <w:rsid w:val="00C2059B"/>
    <w:rsid w:val="00C50D71"/>
    <w:rsid w:val="00C64034"/>
    <w:rsid w:val="00C9415B"/>
    <w:rsid w:val="00CA18F8"/>
    <w:rsid w:val="00CB4F09"/>
    <w:rsid w:val="00D110EC"/>
    <w:rsid w:val="00D96590"/>
    <w:rsid w:val="00E01113"/>
    <w:rsid w:val="00E01A42"/>
    <w:rsid w:val="00F438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2781"/>
  <w15:chartTrackingRefBased/>
  <w15:docId w15:val="{CC1E06EB-75B2-4FF1-A472-7036E144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C2059B"/>
    <w:pPr>
      <w:framePr w:w="7938" w:h="1985" w:hRule="exact" w:hSpace="141" w:wrap="auto" w:hAnchor="page" w:xAlign="center" w:yAlign="bottom"/>
      <w:spacing w:line="240" w:lineRule="auto"/>
      <w:ind w:left="2835"/>
    </w:pPr>
    <w:rPr>
      <w:rFonts w:ascii="Agency FB" w:eastAsiaTheme="majorEastAsia" w:hAnsi="Agency FB" w:cstheme="majorBidi"/>
      <w:b/>
      <w:i/>
      <w:sz w:val="28"/>
      <w:szCs w:val="24"/>
    </w:rPr>
  </w:style>
  <w:style w:type="paragraph" w:customStyle="1" w:styleId="Default">
    <w:name w:val="Default"/>
    <w:rsid w:val="00920C1E"/>
    <w:pPr>
      <w:autoSpaceDE w:val="0"/>
      <w:autoSpaceDN w:val="0"/>
      <w:adjustRightInd w:val="0"/>
      <w:spacing w:line="240" w:lineRule="auto"/>
    </w:pPr>
    <w:rPr>
      <w:rFonts w:ascii="Calibri" w:hAnsi="Calibri" w:cs="Calibri"/>
      <w:color w:val="000000"/>
      <w:sz w:val="24"/>
      <w:szCs w:val="24"/>
    </w:rPr>
  </w:style>
  <w:style w:type="paragraph" w:styleId="En-tte">
    <w:name w:val="header"/>
    <w:basedOn w:val="Normal"/>
    <w:link w:val="En-tteCar"/>
    <w:uiPriority w:val="99"/>
    <w:unhideWhenUsed/>
    <w:rsid w:val="00794F01"/>
    <w:pPr>
      <w:tabs>
        <w:tab w:val="center" w:pos="4536"/>
        <w:tab w:val="right" w:pos="9072"/>
      </w:tabs>
      <w:spacing w:line="240" w:lineRule="auto"/>
    </w:pPr>
  </w:style>
  <w:style w:type="character" w:customStyle="1" w:styleId="En-tteCar">
    <w:name w:val="En-tête Car"/>
    <w:basedOn w:val="Policepardfaut"/>
    <w:link w:val="En-tte"/>
    <w:uiPriority w:val="99"/>
    <w:rsid w:val="00794F01"/>
  </w:style>
  <w:style w:type="paragraph" w:styleId="Pieddepage">
    <w:name w:val="footer"/>
    <w:basedOn w:val="Normal"/>
    <w:link w:val="PieddepageCar"/>
    <w:uiPriority w:val="99"/>
    <w:unhideWhenUsed/>
    <w:rsid w:val="00794F01"/>
    <w:pPr>
      <w:tabs>
        <w:tab w:val="center" w:pos="4536"/>
        <w:tab w:val="right" w:pos="9072"/>
      </w:tabs>
      <w:spacing w:line="240" w:lineRule="auto"/>
    </w:pPr>
  </w:style>
  <w:style w:type="character" w:customStyle="1" w:styleId="PieddepageCar">
    <w:name w:val="Pied de page Car"/>
    <w:basedOn w:val="Policepardfaut"/>
    <w:link w:val="Pieddepage"/>
    <w:uiPriority w:val="99"/>
    <w:rsid w:val="00794F01"/>
  </w:style>
  <w:style w:type="paragraph" w:styleId="Textedebulles">
    <w:name w:val="Balloon Text"/>
    <w:basedOn w:val="Normal"/>
    <w:link w:val="TextedebullesCar"/>
    <w:uiPriority w:val="99"/>
    <w:semiHidden/>
    <w:unhideWhenUsed/>
    <w:rsid w:val="007F717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1421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JALABERT</dc:creator>
  <cp:keywords/>
  <dc:description/>
  <cp:lastModifiedBy>Léa PINON</cp:lastModifiedBy>
  <cp:revision>2</cp:revision>
  <cp:lastPrinted>2018-03-16T10:06:00Z</cp:lastPrinted>
  <dcterms:created xsi:type="dcterms:W3CDTF">2026-03-17T10:36:00Z</dcterms:created>
  <dcterms:modified xsi:type="dcterms:W3CDTF">2026-03-17T10:36:00Z</dcterms:modified>
</cp:coreProperties>
</file>